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BB" w:rsidRPr="00830F75" w:rsidRDefault="00B873BB">
      <w:pPr>
        <w:rPr>
          <w:b/>
        </w:rPr>
      </w:pPr>
      <w:r w:rsidRPr="00830F75">
        <w:rPr>
          <w:b/>
        </w:rPr>
        <w:t>GRAAD 11: AFRIKAANS HT  -  LETTERKUNDE</w:t>
      </w:r>
    </w:p>
    <w:p w:rsidR="00B873BB" w:rsidRPr="00830F75" w:rsidRDefault="00B873BB">
      <w:pPr>
        <w:rPr>
          <w:b/>
        </w:rPr>
      </w:pPr>
      <w:r w:rsidRPr="00830F75">
        <w:rPr>
          <w:b/>
        </w:rPr>
        <w:t>MEMORANDUM</w:t>
      </w:r>
    </w:p>
    <w:tbl>
      <w:tblPr>
        <w:tblStyle w:val="TableGrid"/>
        <w:tblW w:w="0" w:type="auto"/>
        <w:tblLook w:val="04A0" w:firstRow="1" w:lastRow="0" w:firstColumn="1" w:lastColumn="0" w:noHBand="0" w:noVBand="1"/>
      </w:tblPr>
      <w:tblGrid>
        <w:gridCol w:w="774"/>
        <w:gridCol w:w="7586"/>
        <w:gridCol w:w="656"/>
      </w:tblGrid>
      <w:tr w:rsidR="00B873BB" w:rsidTr="005B299F">
        <w:tc>
          <w:tcPr>
            <w:tcW w:w="774" w:type="dxa"/>
          </w:tcPr>
          <w:p w:rsidR="00B873BB" w:rsidRDefault="00B873BB" w:rsidP="00F81C85">
            <w:pPr>
              <w:pStyle w:val="ListParagraph"/>
              <w:ind w:left="0"/>
              <w:jc w:val="both"/>
              <w:rPr>
                <w:lang w:val="af-ZA"/>
              </w:rPr>
            </w:pPr>
            <w:r>
              <w:rPr>
                <w:lang w:val="af-ZA"/>
              </w:rPr>
              <w:t>1.1</w:t>
            </w:r>
          </w:p>
        </w:tc>
        <w:tc>
          <w:tcPr>
            <w:tcW w:w="7586" w:type="dxa"/>
          </w:tcPr>
          <w:p w:rsidR="00B873BB" w:rsidRDefault="00B873BB" w:rsidP="00F31FF4">
            <w:pPr>
              <w:jc w:val="both"/>
              <w:rPr>
                <w:lang w:val="af-ZA"/>
              </w:rPr>
            </w:pPr>
            <w:r w:rsidRPr="00B873BB">
              <w:rPr>
                <w:lang w:val="af-ZA"/>
              </w:rPr>
              <w:t xml:space="preserve">Die sterk verlede deelwoord sê die planeet is klaar dood. Die gebruik van planeet wys ook op die omvang van die sterfte.  </w:t>
            </w:r>
            <w:r w:rsidRPr="00C411E9">
              <w:rPr>
                <w:lang w:val="af-ZA"/>
              </w:rPr>
              <w:tab/>
            </w:r>
          </w:p>
        </w:tc>
        <w:tc>
          <w:tcPr>
            <w:tcW w:w="656" w:type="dxa"/>
          </w:tcPr>
          <w:p w:rsidR="00B873BB" w:rsidRDefault="00B873BB" w:rsidP="00F81C85">
            <w:pPr>
              <w:pStyle w:val="ListParagraph"/>
              <w:ind w:left="0"/>
              <w:jc w:val="both"/>
              <w:rPr>
                <w:lang w:val="af-ZA"/>
              </w:rPr>
            </w:pPr>
            <w:r w:rsidRPr="00C411E9">
              <w:rPr>
                <w:lang w:val="af-ZA"/>
              </w:rPr>
              <w:t>(2)</w:t>
            </w:r>
          </w:p>
        </w:tc>
      </w:tr>
      <w:tr w:rsidR="00B873BB" w:rsidTr="005B299F">
        <w:tc>
          <w:tcPr>
            <w:tcW w:w="774" w:type="dxa"/>
          </w:tcPr>
          <w:p w:rsidR="00B873BB" w:rsidRDefault="00B873BB" w:rsidP="00F81C85">
            <w:pPr>
              <w:pStyle w:val="ListParagraph"/>
              <w:ind w:left="0"/>
              <w:jc w:val="both"/>
              <w:rPr>
                <w:lang w:val="af-ZA"/>
              </w:rPr>
            </w:pP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B873BB" w:rsidP="00F81C85">
            <w:pPr>
              <w:pStyle w:val="ListParagraph"/>
              <w:ind w:left="0"/>
              <w:jc w:val="both"/>
              <w:rPr>
                <w:lang w:val="af-ZA"/>
              </w:rPr>
            </w:pPr>
            <w:r>
              <w:rPr>
                <w:lang w:val="af-ZA"/>
              </w:rPr>
              <w:t>1.2.1</w:t>
            </w:r>
          </w:p>
        </w:tc>
        <w:tc>
          <w:tcPr>
            <w:tcW w:w="7586" w:type="dxa"/>
          </w:tcPr>
          <w:p w:rsidR="00B873BB" w:rsidRDefault="00B873BB" w:rsidP="00B873BB">
            <w:pPr>
              <w:pStyle w:val="ListParagraph"/>
              <w:ind w:left="0"/>
              <w:jc w:val="both"/>
              <w:rPr>
                <w:lang w:val="af-ZA"/>
              </w:rPr>
            </w:pPr>
            <w:r>
              <w:rPr>
                <w:lang w:val="af-ZA"/>
              </w:rPr>
              <w:t>D</w:t>
            </w:r>
            <w:r w:rsidRPr="00C411E9">
              <w:rPr>
                <w:lang w:val="af-ZA"/>
              </w:rPr>
              <w:t>it kom klein en onskuldig voor maar het groot verwoesting</w:t>
            </w:r>
            <w:r w:rsidR="00F31FF4">
              <w:rPr>
                <w:lang w:val="af-ZA"/>
              </w:rPr>
              <w:t xml:space="preserve"> tot gevolg</w:t>
            </w:r>
            <w:r w:rsidRPr="00C411E9">
              <w:rPr>
                <w:lang w:val="af-ZA"/>
              </w:rPr>
              <w:t xml:space="preserve">. </w:t>
            </w:r>
          </w:p>
        </w:tc>
        <w:tc>
          <w:tcPr>
            <w:tcW w:w="656" w:type="dxa"/>
          </w:tcPr>
          <w:p w:rsidR="00B873BB" w:rsidRDefault="00B873BB" w:rsidP="00F81C85">
            <w:pPr>
              <w:pStyle w:val="ListParagraph"/>
              <w:ind w:left="0"/>
              <w:jc w:val="both"/>
              <w:rPr>
                <w:lang w:val="af-ZA"/>
              </w:rPr>
            </w:pPr>
            <w:r>
              <w:rPr>
                <w:lang w:val="af-ZA"/>
              </w:rPr>
              <w:t>(1)</w:t>
            </w:r>
          </w:p>
        </w:tc>
      </w:tr>
      <w:tr w:rsidR="00B873BB" w:rsidTr="005B299F">
        <w:tc>
          <w:tcPr>
            <w:tcW w:w="774" w:type="dxa"/>
          </w:tcPr>
          <w:p w:rsidR="00B873BB" w:rsidRDefault="00B873BB" w:rsidP="00F81C85">
            <w:pPr>
              <w:pStyle w:val="ListParagraph"/>
              <w:ind w:left="0"/>
              <w:jc w:val="both"/>
              <w:rPr>
                <w:lang w:val="af-ZA"/>
              </w:rPr>
            </w:pPr>
            <w:r>
              <w:rPr>
                <w:lang w:val="af-ZA"/>
              </w:rPr>
              <w:t>1.2.2</w:t>
            </w:r>
          </w:p>
        </w:tc>
        <w:tc>
          <w:tcPr>
            <w:tcW w:w="7586" w:type="dxa"/>
          </w:tcPr>
          <w:p w:rsidR="00B873BB" w:rsidRDefault="00B873BB" w:rsidP="00F81C85">
            <w:pPr>
              <w:pStyle w:val="ListParagraph"/>
              <w:ind w:left="0"/>
              <w:jc w:val="both"/>
              <w:rPr>
                <w:lang w:val="af-ZA"/>
              </w:rPr>
            </w:pPr>
            <w:r w:rsidRPr="00C411E9">
              <w:rPr>
                <w:lang w:val="af-ZA"/>
              </w:rPr>
              <w:t xml:space="preserve">Pons is ’n metafoor.  </w:t>
            </w:r>
          </w:p>
        </w:tc>
        <w:tc>
          <w:tcPr>
            <w:tcW w:w="656" w:type="dxa"/>
          </w:tcPr>
          <w:p w:rsidR="00B873BB" w:rsidRDefault="00B873BB" w:rsidP="00F81C85">
            <w:pPr>
              <w:pStyle w:val="ListParagraph"/>
              <w:ind w:left="0"/>
              <w:jc w:val="both"/>
              <w:rPr>
                <w:lang w:val="af-ZA"/>
              </w:rPr>
            </w:pPr>
            <w:r>
              <w:rPr>
                <w:lang w:val="af-ZA"/>
              </w:rPr>
              <w:t>(1)</w:t>
            </w:r>
          </w:p>
        </w:tc>
      </w:tr>
      <w:tr w:rsidR="00B873BB" w:rsidTr="005B299F">
        <w:tc>
          <w:tcPr>
            <w:tcW w:w="774" w:type="dxa"/>
          </w:tcPr>
          <w:p w:rsidR="00B873BB" w:rsidRDefault="00B873BB" w:rsidP="00F81C85">
            <w:pPr>
              <w:pStyle w:val="ListParagraph"/>
              <w:ind w:left="0"/>
              <w:jc w:val="both"/>
              <w:rPr>
                <w:lang w:val="af-ZA"/>
              </w:rPr>
            </w:pPr>
            <w:r>
              <w:rPr>
                <w:lang w:val="af-ZA"/>
              </w:rPr>
              <w:t>1.2.3</w:t>
            </w:r>
          </w:p>
        </w:tc>
        <w:tc>
          <w:tcPr>
            <w:tcW w:w="7586" w:type="dxa"/>
          </w:tcPr>
          <w:p w:rsidR="00B873BB" w:rsidRDefault="00B873BB" w:rsidP="00F81C85">
            <w:pPr>
              <w:pStyle w:val="ListParagraph"/>
              <w:ind w:left="0"/>
              <w:jc w:val="both"/>
              <w:rPr>
                <w:lang w:val="af-ZA"/>
              </w:rPr>
            </w:pPr>
            <w:r w:rsidRPr="00C411E9">
              <w:rPr>
                <w:lang w:val="af-ZA"/>
              </w:rPr>
              <w:t xml:space="preserve">Metafoor: om osoonlaag as ’n dun doek te sien wat om die aarde gespan is.  </w:t>
            </w: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B873BB" w:rsidP="00F81C85">
            <w:pPr>
              <w:pStyle w:val="ListParagraph"/>
              <w:ind w:left="0"/>
              <w:jc w:val="both"/>
              <w:rPr>
                <w:lang w:val="af-ZA"/>
              </w:rPr>
            </w:pP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B873BB" w:rsidP="00B873BB">
            <w:pPr>
              <w:pStyle w:val="ListParagraph"/>
              <w:ind w:left="0"/>
              <w:jc w:val="both"/>
              <w:rPr>
                <w:lang w:val="af-ZA"/>
              </w:rPr>
            </w:pPr>
            <w:r>
              <w:rPr>
                <w:lang w:val="af-ZA"/>
              </w:rPr>
              <w:t>1.3</w:t>
            </w:r>
          </w:p>
        </w:tc>
        <w:tc>
          <w:tcPr>
            <w:tcW w:w="7586" w:type="dxa"/>
          </w:tcPr>
          <w:p w:rsidR="00B873BB" w:rsidRDefault="00B873BB" w:rsidP="00B873BB">
            <w:pPr>
              <w:pStyle w:val="ListParagraph"/>
              <w:ind w:left="0"/>
              <w:jc w:val="both"/>
              <w:rPr>
                <w:lang w:val="af-ZA"/>
              </w:rPr>
            </w:pPr>
            <w:r w:rsidRPr="00C411E9">
              <w:rPr>
                <w:lang w:val="af-ZA"/>
              </w:rPr>
              <w:t>Uitgelate i.p.v. vryegelate bring meerduidigheid</w:t>
            </w:r>
            <w:r>
              <w:rPr>
                <w:lang w:val="af-ZA"/>
              </w:rPr>
              <w:t>:  d</w:t>
            </w:r>
            <w:r w:rsidRPr="00C411E9">
              <w:rPr>
                <w:lang w:val="af-ZA"/>
              </w:rPr>
              <w:t>ie gifgasse kom nou uitgelate (bly) voor omdat hulle hul vernietigingswerk kan doen.</w:t>
            </w:r>
          </w:p>
        </w:tc>
        <w:tc>
          <w:tcPr>
            <w:tcW w:w="656" w:type="dxa"/>
          </w:tcPr>
          <w:p w:rsidR="00B873BB" w:rsidRDefault="00B873BB" w:rsidP="00F81C85">
            <w:pPr>
              <w:pStyle w:val="ListParagraph"/>
              <w:ind w:left="0"/>
              <w:jc w:val="both"/>
              <w:rPr>
                <w:lang w:val="af-ZA"/>
              </w:rPr>
            </w:pPr>
            <w:r>
              <w:rPr>
                <w:lang w:val="af-ZA"/>
              </w:rPr>
              <w:t>(2)</w:t>
            </w:r>
          </w:p>
        </w:tc>
      </w:tr>
      <w:tr w:rsidR="00B873BB" w:rsidTr="005B299F">
        <w:tc>
          <w:tcPr>
            <w:tcW w:w="774" w:type="dxa"/>
          </w:tcPr>
          <w:p w:rsidR="00B873BB" w:rsidRDefault="00B873BB" w:rsidP="00F81C85">
            <w:pPr>
              <w:pStyle w:val="ListParagraph"/>
              <w:ind w:left="0"/>
              <w:jc w:val="both"/>
              <w:rPr>
                <w:lang w:val="af-ZA"/>
              </w:rPr>
            </w:pP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B873BB" w:rsidP="00B873BB">
            <w:pPr>
              <w:pStyle w:val="ListParagraph"/>
              <w:ind w:left="0"/>
              <w:jc w:val="both"/>
              <w:rPr>
                <w:lang w:val="af-ZA"/>
              </w:rPr>
            </w:pPr>
            <w:r>
              <w:rPr>
                <w:lang w:val="af-ZA"/>
              </w:rPr>
              <w:t>1.4</w:t>
            </w:r>
          </w:p>
        </w:tc>
        <w:tc>
          <w:tcPr>
            <w:tcW w:w="7586" w:type="dxa"/>
          </w:tcPr>
          <w:p w:rsidR="00B873BB" w:rsidRDefault="00B873BB" w:rsidP="00F81C85">
            <w:pPr>
              <w:pStyle w:val="ListParagraph"/>
              <w:ind w:left="0"/>
              <w:jc w:val="both"/>
              <w:rPr>
                <w:lang w:val="af-ZA"/>
              </w:rPr>
            </w:pPr>
            <w:r w:rsidRPr="00C411E9">
              <w:rPr>
                <w:lang w:val="af-ZA"/>
              </w:rPr>
              <w:t xml:space="preserve">Die uitdrukking is nie lasterlik gebruik nie, juis omdat dit so </w:t>
            </w:r>
            <w:r w:rsidRPr="00B873BB">
              <w:rPr>
                <w:b/>
                <w:lang w:val="af-ZA"/>
              </w:rPr>
              <w:t>letterlik</w:t>
            </w:r>
            <w:r w:rsidRPr="00C411E9">
              <w:rPr>
                <w:lang w:val="af-ZA"/>
              </w:rPr>
              <w:t xml:space="preserve"> en </w:t>
            </w:r>
            <w:r w:rsidRPr="00B873BB">
              <w:rPr>
                <w:b/>
                <w:lang w:val="af-ZA"/>
              </w:rPr>
              <w:t>opreg</w:t>
            </w:r>
            <w:r w:rsidRPr="00C411E9">
              <w:rPr>
                <w:lang w:val="af-ZA"/>
              </w:rPr>
              <w:t xml:space="preserve"> bedoel word.</w:t>
            </w:r>
          </w:p>
        </w:tc>
        <w:tc>
          <w:tcPr>
            <w:tcW w:w="656" w:type="dxa"/>
          </w:tcPr>
          <w:p w:rsidR="00B873BB" w:rsidRDefault="00B873BB" w:rsidP="00F81C85">
            <w:pPr>
              <w:pStyle w:val="ListParagraph"/>
              <w:ind w:left="0"/>
              <w:jc w:val="both"/>
              <w:rPr>
                <w:lang w:val="af-ZA"/>
              </w:rPr>
            </w:pPr>
            <w:r>
              <w:rPr>
                <w:lang w:val="af-ZA"/>
              </w:rPr>
              <w:t>(2)</w:t>
            </w:r>
          </w:p>
        </w:tc>
      </w:tr>
      <w:tr w:rsidR="00B873BB" w:rsidTr="005B299F">
        <w:tc>
          <w:tcPr>
            <w:tcW w:w="774" w:type="dxa"/>
          </w:tcPr>
          <w:p w:rsidR="00B873BB" w:rsidRDefault="00B873BB" w:rsidP="00F81C85">
            <w:pPr>
              <w:pStyle w:val="ListParagraph"/>
              <w:ind w:left="0"/>
              <w:jc w:val="both"/>
              <w:rPr>
                <w:lang w:val="af-ZA"/>
              </w:rPr>
            </w:pP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B873BB" w:rsidP="00F81C85">
            <w:pPr>
              <w:pStyle w:val="ListParagraph"/>
              <w:ind w:left="0"/>
              <w:jc w:val="both"/>
              <w:rPr>
                <w:lang w:val="af-ZA"/>
              </w:rPr>
            </w:pPr>
            <w:r>
              <w:rPr>
                <w:lang w:val="af-ZA"/>
              </w:rPr>
              <w:t>1.5</w:t>
            </w:r>
            <w:r w:rsidR="00895EE9">
              <w:rPr>
                <w:lang w:val="af-ZA"/>
              </w:rPr>
              <w:t>.1</w:t>
            </w:r>
          </w:p>
        </w:tc>
        <w:tc>
          <w:tcPr>
            <w:tcW w:w="7586" w:type="dxa"/>
          </w:tcPr>
          <w:p w:rsidR="00B873BB" w:rsidRDefault="00B873BB" w:rsidP="00F81C85">
            <w:pPr>
              <w:pStyle w:val="ListParagraph"/>
              <w:ind w:left="0"/>
              <w:jc w:val="both"/>
              <w:rPr>
                <w:lang w:val="af-ZA"/>
              </w:rPr>
            </w:pPr>
            <w:r w:rsidRPr="00C411E9">
              <w:rPr>
                <w:lang w:val="af-ZA"/>
              </w:rPr>
              <w:t>Daar is erosie, vandaar die stof.</w:t>
            </w:r>
          </w:p>
        </w:tc>
        <w:tc>
          <w:tcPr>
            <w:tcW w:w="656" w:type="dxa"/>
          </w:tcPr>
          <w:p w:rsidR="00B873BB" w:rsidRDefault="00B873BB" w:rsidP="00F81C85">
            <w:pPr>
              <w:pStyle w:val="ListParagraph"/>
              <w:ind w:left="0"/>
              <w:jc w:val="both"/>
              <w:rPr>
                <w:lang w:val="af-ZA"/>
              </w:rPr>
            </w:pPr>
            <w:r>
              <w:rPr>
                <w:lang w:val="af-ZA"/>
              </w:rPr>
              <w:t>(1)</w:t>
            </w:r>
          </w:p>
        </w:tc>
      </w:tr>
      <w:tr w:rsidR="00B873BB" w:rsidTr="005B299F">
        <w:tc>
          <w:tcPr>
            <w:tcW w:w="774" w:type="dxa"/>
          </w:tcPr>
          <w:p w:rsidR="00B873BB" w:rsidRDefault="00895EE9" w:rsidP="00F81C85">
            <w:pPr>
              <w:pStyle w:val="ListParagraph"/>
              <w:ind w:left="0"/>
              <w:jc w:val="both"/>
              <w:rPr>
                <w:lang w:val="af-ZA"/>
              </w:rPr>
            </w:pPr>
            <w:r>
              <w:rPr>
                <w:lang w:val="af-ZA"/>
              </w:rPr>
              <w:t>1.5.2</w:t>
            </w:r>
          </w:p>
        </w:tc>
        <w:tc>
          <w:tcPr>
            <w:tcW w:w="7586" w:type="dxa"/>
          </w:tcPr>
          <w:p w:rsidR="00B873BB" w:rsidRDefault="00895EE9" w:rsidP="00F81C85">
            <w:pPr>
              <w:pStyle w:val="ListParagraph"/>
              <w:ind w:left="0"/>
              <w:jc w:val="both"/>
              <w:rPr>
                <w:lang w:val="af-ZA"/>
              </w:rPr>
            </w:pPr>
            <w:r w:rsidRPr="00C411E9">
              <w:rPr>
                <w:lang w:val="af-ZA"/>
              </w:rPr>
              <w:t>Karkasse is hiperbool en metafoor.</w:t>
            </w:r>
          </w:p>
        </w:tc>
        <w:tc>
          <w:tcPr>
            <w:tcW w:w="656" w:type="dxa"/>
          </w:tcPr>
          <w:p w:rsidR="00B873BB" w:rsidRDefault="00895EE9" w:rsidP="00F81C85">
            <w:pPr>
              <w:pStyle w:val="ListParagraph"/>
              <w:ind w:left="0"/>
              <w:jc w:val="both"/>
              <w:rPr>
                <w:lang w:val="af-ZA"/>
              </w:rPr>
            </w:pPr>
            <w:r>
              <w:rPr>
                <w:lang w:val="af-ZA"/>
              </w:rPr>
              <w:t>(2)</w:t>
            </w:r>
          </w:p>
        </w:tc>
      </w:tr>
      <w:tr w:rsidR="00B873BB" w:rsidTr="005B299F">
        <w:tc>
          <w:tcPr>
            <w:tcW w:w="774" w:type="dxa"/>
          </w:tcPr>
          <w:p w:rsidR="00B873BB" w:rsidRDefault="00B873BB" w:rsidP="00F81C85">
            <w:pPr>
              <w:pStyle w:val="ListParagraph"/>
              <w:ind w:left="0"/>
              <w:jc w:val="both"/>
              <w:rPr>
                <w:lang w:val="af-ZA"/>
              </w:rPr>
            </w:pP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7D0EC5" w:rsidP="007D0EC5">
            <w:pPr>
              <w:pStyle w:val="ListParagraph"/>
              <w:ind w:left="0"/>
              <w:jc w:val="both"/>
              <w:rPr>
                <w:lang w:val="af-ZA"/>
              </w:rPr>
            </w:pPr>
            <w:r>
              <w:rPr>
                <w:lang w:val="af-ZA"/>
              </w:rPr>
              <w:t>1.6</w:t>
            </w:r>
          </w:p>
        </w:tc>
        <w:tc>
          <w:tcPr>
            <w:tcW w:w="7586" w:type="dxa"/>
          </w:tcPr>
          <w:p w:rsidR="00B873BB" w:rsidRDefault="00B873BB" w:rsidP="00F81C85">
            <w:pPr>
              <w:pStyle w:val="ListParagraph"/>
              <w:ind w:left="0"/>
              <w:jc w:val="both"/>
              <w:rPr>
                <w:lang w:val="af-ZA"/>
              </w:rPr>
            </w:pPr>
          </w:p>
        </w:tc>
        <w:tc>
          <w:tcPr>
            <w:tcW w:w="656" w:type="dxa"/>
          </w:tcPr>
          <w:p w:rsidR="00B873BB" w:rsidRDefault="00B873BB" w:rsidP="00F81C85">
            <w:pPr>
              <w:pStyle w:val="ListParagraph"/>
              <w:ind w:left="0"/>
              <w:jc w:val="both"/>
              <w:rPr>
                <w:lang w:val="af-ZA"/>
              </w:rPr>
            </w:pPr>
          </w:p>
        </w:tc>
      </w:tr>
      <w:tr w:rsidR="00B873BB" w:rsidTr="005B299F">
        <w:tc>
          <w:tcPr>
            <w:tcW w:w="774" w:type="dxa"/>
          </w:tcPr>
          <w:p w:rsidR="00B873BB" w:rsidRDefault="007D0EC5" w:rsidP="00F81C85">
            <w:pPr>
              <w:pStyle w:val="ListParagraph"/>
              <w:ind w:left="0"/>
              <w:jc w:val="both"/>
              <w:rPr>
                <w:lang w:val="af-ZA"/>
              </w:rPr>
            </w:pPr>
            <w:r>
              <w:rPr>
                <w:lang w:val="af-ZA"/>
              </w:rPr>
              <w:t>1.6.1</w:t>
            </w:r>
          </w:p>
        </w:tc>
        <w:tc>
          <w:tcPr>
            <w:tcW w:w="7586" w:type="dxa"/>
          </w:tcPr>
          <w:p w:rsidR="00B873BB" w:rsidRDefault="007D0EC5" w:rsidP="00F81C85">
            <w:pPr>
              <w:pStyle w:val="ListParagraph"/>
              <w:ind w:left="0"/>
              <w:jc w:val="both"/>
              <w:rPr>
                <w:lang w:val="af-ZA"/>
              </w:rPr>
            </w:pPr>
            <w:r>
              <w:rPr>
                <w:lang w:val="af-ZA"/>
              </w:rPr>
              <w:t>intertekstualiteit</w:t>
            </w:r>
          </w:p>
        </w:tc>
        <w:tc>
          <w:tcPr>
            <w:tcW w:w="656" w:type="dxa"/>
          </w:tcPr>
          <w:p w:rsidR="00B873BB" w:rsidRDefault="007D0EC5" w:rsidP="00F81C85">
            <w:pPr>
              <w:pStyle w:val="ListParagraph"/>
              <w:ind w:left="0"/>
              <w:jc w:val="both"/>
              <w:rPr>
                <w:lang w:val="af-ZA"/>
              </w:rPr>
            </w:pPr>
            <w:r>
              <w:rPr>
                <w:lang w:val="af-ZA"/>
              </w:rPr>
              <w:t>(1)</w:t>
            </w:r>
          </w:p>
        </w:tc>
      </w:tr>
      <w:tr w:rsidR="00B873BB" w:rsidTr="005B299F">
        <w:tc>
          <w:tcPr>
            <w:tcW w:w="774" w:type="dxa"/>
          </w:tcPr>
          <w:p w:rsidR="00B873BB" w:rsidRDefault="007D0EC5" w:rsidP="00F81C85">
            <w:pPr>
              <w:pStyle w:val="ListParagraph"/>
              <w:ind w:left="0"/>
              <w:jc w:val="both"/>
              <w:rPr>
                <w:lang w:val="af-ZA"/>
              </w:rPr>
            </w:pPr>
            <w:r>
              <w:rPr>
                <w:lang w:val="af-ZA"/>
              </w:rPr>
              <w:t>1.6.2</w:t>
            </w:r>
          </w:p>
        </w:tc>
        <w:tc>
          <w:tcPr>
            <w:tcW w:w="7586" w:type="dxa"/>
          </w:tcPr>
          <w:p w:rsidR="00B873BB" w:rsidRDefault="007D0EC5" w:rsidP="00F81C85">
            <w:pPr>
              <w:pStyle w:val="ListParagraph"/>
              <w:ind w:left="0"/>
              <w:jc w:val="both"/>
              <w:rPr>
                <w:lang w:val="af-ZA"/>
              </w:rPr>
            </w:pPr>
            <w:r w:rsidRPr="00C411E9">
              <w:rPr>
                <w:lang w:val="af-ZA"/>
              </w:rPr>
              <w:t xml:space="preserve">Intertekstualiteit met die Afrikaner se volkslied. In die volkslied is dit egter ’n romantiese beeld, hier word dit bar en dor en leeg.  </w:t>
            </w:r>
          </w:p>
        </w:tc>
        <w:tc>
          <w:tcPr>
            <w:tcW w:w="656" w:type="dxa"/>
          </w:tcPr>
          <w:p w:rsidR="00B873BB" w:rsidRDefault="007D0EC5" w:rsidP="00F81C85">
            <w:pPr>
              <w:pStyle w:val="ListParagraph"/>
              <w:ind w:left="0"/>
              <w:jc w:val="both"/>
              <w:rPr>
                <w:lang w:val="af-ZA"/>
              </w:rPr>
            </w:pPr>
            <w:r>
              <w:rPr>
                <w:lang w:val="af-ZA"/>
              </w:rPr>
              <w:t>(2)</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7D0EC5" w:rsidP="00F81C85">
            <w:pPr>
              <w:pStyle w:val="ListParagraph"/>
              <w:ind w:left="0"/>
              <w:jc w:val="both"/>
              <w:rPr>
                <w:lang w:val="af-ZA"/>
              </w:rPr>
            </w:pPr>
            <w:r>
              <w:rPr>
                <w:lang w:val="af-ZA"/>
              </w:rPr>
              <w:t>1.7</w:t>
            </w:r>
          </w:p>
        </w:tc>
        <w:tc>
          <w:tcPr>
            <w:tcW w:w="7586" w:type="dxa"/>
          </w:tcPr>
          <w:p w:rsidR="007D0EC5" w:rsidRPr="00C411E9" w:rsidRDefault="007D0EC5" w:rsidP="00472E07">
            <w:pPr>
              <w:rPr>
                <w:lang w:val="af-ZA"/>
              </w:rPr>
            </w:pPr>
            <w:r w:rsidRPr="00C411E9">
              <w:rPr>
                <w:lang w:val="af-ZA"/>
              </w:rPr>
              <w:t xml:space="preserve">Eers die </w:t>
            </w:r>
            <w:r w:rsidR="00472E07" w:rsidRPr="00472E07">
              <w:rPr>
                <w:b/>
                <w:lang w:val="af-ZA"/>
              </w:rPr>
              <w:t>lugbesoedeling</w:t>
            </w:r>
            <w:r w:rsidR="00472E07" w:rsidRPr="007977EB">
              <w:rPr>
                <w:lang w:val="af-ZA"/>
              </w:rPr>
              <w:t xml:space="preserve"> </w:t>
            </w:r>
            <w:r w:rsidR="00472E07">
              <w:rPr>
                <w:lang w:val="af-ZA"/>
              </w:rPr>
              <w:t>(deur die vernietiging van die o</w:t>
            </w:r>
            <w:r w:rsidR="00472E07" w:rsidRPr="007977EB">
              <w:rPr>
                <w:lang w:val="af-ZA"/>
              </w:rPr>
              <w:t>soonlaag</w:t>
            </w:r>
            <w:r w:rsidR="00472E07">
              <w:rPr>
                <w:lang w:val="af-ZA"/>
              </w:rPr>
              <w:t xml:space="preserve">), daarna </w:t>
            </w:r>
            <w:r w:rsidR="00472E07" w:rsidRPr="007D0EC5">
              <w:rPr>
                <w:b/>
                <w:lang w:val="af-ZA"/>
              </w:rPr>
              <w:t>ondergrondse</w:t>
            </w:r>
            <w:r w:rsidR="00472E07" w:rsidRPr="00C411E9">
              <w:rPr>
                <w:lang w:val="af-ZA"/>
              </w:rPr>
              <w:t xml:space="preserve"> besoedeling</w:t>
            </w:r>
            <w:r w:rsidR="00472E07" w:rsidRPr="00472E07">
              <w:rPr>
                <w:b/>
                <w:lang w:val="af-ZA"/>
              </w:rPr>
              <w:t xml:space="preserve"> </w:t>
            </w:r>
            <w:r w:rsidR="00472E07" w:rsidRPr="00472E07">
              <w:rPr>
                <w:lang w:val="af-ZA"/>
              </w:rPr>
              <w:t>(berg van kernafval)</w:t>
            </w:r>
            <w:r w:rsidR="00472E07">
              <w:rPr>
                <w:lang w:val="af-ZA"/>
              </w:rPr>
              <w:t xml:space="preserve"> en </w:t>
            </w:r>
            <w:r w:rsidR="00472E07" w:rsidRPr="00472E07">
              <w:rPr>
                <w:b/>
                <w:lang w:val="af-ZA"/>
              </w:rPr>
              <w:t>waterbesoedeling</w:t>
            </w:r>
            <w:r w:rsidR="00472E07">
              <w:rPr>
                <w:lang w:val="af-ZA"/>
              </w:rPr>
              <w:t xml:space="preserve"> (deur oliestortings) </w:t>
            </w:r>
            <w:r>
              <w:rPr>
                <w:lang w:val="af-ZA"/>
              </w:rPr>
              <w:t>(enige 3)</w:t>
            </w:r>
          </w:p>
        </w:tc>
        <w:tc>
          <w:tcPr>
            <w:tcW w:w="656" w:type="dxa"/>
          </w:tcPr>
          <w:p w:rsidR="007D0EC5" w:rsidRDefault="007D0EC5" w:rsidP="00F81C85">
            <w:pPr>
              <w:pStyle w:val="ListParagraph"/>
              <w:ind w:left="0"/>
              <w:jc w:val="both"/>
              <w:rPr>
                <w:lang w:val="af-ZA"/>
              </w:rPr>
            </w:pPr>
            <w:r>
              <w:rPr>
                <w:lang w:val="af-ZA"/>
              </w:rPr>
              <w:t>(3)</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9B4E64" w:rsidP="00F81C85">
            <w:pPr>
              <w:pStyle w:val="ListParagraph"/>
              <w:ind w:left="0"/>
              <w:jc w:val="both"/>
              <w:rPr>
                <w:lang w:val="af-ZA"/>
              </w:rPr>
            </w:pPr>
            <w:r>
              <w:rPr>
                <w:lang w:val="af-ZA"/>
              </w:rPr>
              <w:t>1.8</w:t>
            </w:r>
          </w:p>
        </w:tc>
        <w:tc>
          <w:tcPr>
            <w:tcW w:w="7586" w:type="dxa"/>
          </w:tcPr>
          <w:p w:rsidR="007D0EC5" w:rsidRPr="00C411E9" w:rsidRDefault="009B4E64" w:rsidP="00F81C85">
            <w:pPr>
              <w:pStyle w:val="ListParagraph"/>
              <w:ind w:left="0"/>
              <w:jc w:val="both"/>
              <w:rPr>
                <w:lang w:val="af-ZA"/>
              </w:rPr>
            </w:pPr>
            <w:r>
              <w:rPr>
                <w:lang w:val="af-ZA"/>
              </w:rPr>
              <w:t>alliterasie</w:t>
            </w:r>
          </w:p>
        </w:tc>
        <w:tc>
          <w:tcPr>
            <w:tcW w:w="656" w:type="dxa"/>
          </w:tcPr>
          <w:p w:rsidR="007D0EC5" w:rsidRDefault="009B4E64" w:rsidP="00F81C85">
            <w:pPr>
              <w:pStyle w:val="ListParagraph"/>
              <w:ind w:left="0"/>
              <w:jc w:val="both"/>
              <w:rPr>
                <w:lang w:val="af-ZA"/>
              </w:rPr>
            </w:pPr>
            <w:r>
              <w:rPr>
                <w:lang w:val="af-ZA"/>
              </w:rPr>
              <w:t>(1)</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9B4E64" w:rsidP="00F81C85">
            <w:pPr>
              <w:pStyle w:val="ListParagraph"/>
              <w:ind w:left="0"/>
              <w:jc w:val="both"/>
              <w:rPr>
                <w:lang w:val="af-ZA"/>
              </w:rPr>
            </w:pPr>
            <w:r>
              <w:rPr>
                <w:lang w:val="af-ZA"/>
              </w:rPr>
              <w:t>1.9</w:t>
            </w:r>
          </w:p>
        </w:tc>
        <w:tc>
          <w:tcPr>
            <w:tcW w:w="7586" w:type="dxa"/>
          </w:tcPr>
          <w:p w:rsidR="007D0EC5" w:rsidRPr="00C411E9" w:rsidRDefault="009B4E64" w:rsidP="00F81C85">
            <w:pPr>
              <w:pStyle w:val="ListParagraph"/>
              <w:ind w:left="0"/>
              <w:jc w:val="both"/>
              <w:rPr>
                <w:lang w:val="af-ZA"/>
              </w:rPr>
            </w:pPr>
            <w:r w:rsidRPr="00472E07">
              <w:rPr>
                <w:b/>
                <w:lang w:val="af-ZA"/>
              </w:rPr>
              <w:t>Doomsday</w:t>
            </w:r>
            <w:r w:rsidRPr="00C411E9">
              <w:rPr>
                <w:lang w:val="af-ZA"/>
              </w:rPr>
              <w:t xml:space="preserve"> is die Engelse idiomatiese benaming vir die voleinding van die wêreld. Die uitdrukking word egter gewoonlik gebruik om aan te dui hoe lank iets gaan vat. (Moet ek tot in Doomsday wag voor jy jou skuld gaan betaal.) Hier is dit egter letterlik</w:t>
            </w:r>
          </w:p>
        </w:tc>
        <w:tc>
          <w:tcPr>
            <w:tcW w:w="656" w:type="dxa"/>
          </w:tcPr>
          <w:p w:rsidR="007D0EC5" w:rsidRDefault="009B4E64" w:rsidP="00F81C85">
            <w:pPr>
              <w:pStyle w:val="ListParagraph"/>
              <w:ind w:left="0"/>
              <w:jc w:val="both"/>
              <w:rPr>
                <w:lang w:val="af-ZA"/>
              </w:rPr>
            </w:pPr>
            <w:r>
              <w:rPr>
                <w:lang w:val="af-ZA"/>
              </w:rPr>
              <w:t>(2)</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E465CF" w:rsidP="00F81C85">
            <w:pPr>
              <w:pStyle w:val="ListParagraph"/>
              <w:ind w:left="0"/>
              <w:jc w:val="both"/>
              <w:rPr>
                <w:lang w:val="af-ZA"/>
              </w:rPr>
            </w:pPr>
            <w:r>
              <w:rPr>
                <w:lang w:val="af-ZA"/>
              </w:rPr>
              <w:t>1.10.1</w:t>
            </w:r>
          </w:p>
        </w:tc>
        <w:tc>
          <w:tcPr>
            <w:tcW w:w="7586" w:type="dxa"/>
          </w:tcPr>
          <w:p w:rsidR="007D0EC5" w:rsidRPr="00C411E9" w:rsidRDefault="00E465CF" w:rsidP="00F81C85">
            <w:pPr>
              <w:pStyle w:val="ListParagraph"/>
              <w:ind w:left="0"/>
              <w:jc w:val="both"/>
              <w:rPr>
                <w:lang w:val="af-ZA"/>
              </w:rPr>
            </w:pPr>
            <w:r w:rsidRPr="00C411E9">
              <w:rPr>
                <w:lang w:val="af-ZA"/>
              </w:rPr>
              <w:t>Dit is twee plekke waar daar grootskaalse kernbesoedeling was.</w:t>
            </w:r>
          </w:p>
        </w:tc>
        <w:tc>
          <w:tcPr>
            <w:tcW w:w="656" w:type="dxa"/>
          </w:tcPr>
          <w:p w:rsidR="007D0EC5" w:rsidRDefault="00E465CF" w:rsidP="00F81C85">
            <w:pPr>
              <w:pStyle w:val="ListParagraph"/>
              <w:ind w:left="0"/>
              <w:jc w:val="both"/>
              <w:rPr>
                <w:lang w:val="af-ZA"/>
              </w:rPr>
            </w:pPr>
            <w:r>
              <w:rPr>
                <w:lang w:val="af-ZA"/>
              </w:rPr>
              <w:t>(1)</w:t>
            </w:r>
          </w:p>
        </w:tc>
      </w:tr>
      <w:tr w:rsidR="007D0EC5" w:rsidTr="005B299F">
        <w:tc>
          <w:tcPr>
            <w:tcW w:w="774" w:type="dxa"/>
          </w:tcPr>
          <w:p w:rsidR="007D0EC5" w:rsidRDefault="00E465CF" w:rsidP="00F81C85">
            <w:pPr>
              <w:pStyle w:val="ListParagraph"/>
              <w:ind w:left="0"/>
              <w:jc w:val="both"/>
              <w:rPr>
                <w:lang w:val="af-ZA"/>
              </w:rPr>
            </w:pPr>
            <w:r>
              <w:rPr>
                <w:lang w:val="af-ZA"/>
              </w:rPr>
              <w:t>1.10.2</w:t>
            </w:r>
          </w:p>
        </w:tc>
        <w:tc>
          <w:tcPr>
            <w:tcW w:w="7586" w:type="dxa"/>
          </w:tcPr>
          <w:p w:rsidR="007D0EC5" w:rsidRPr="00C411E9" w:rsidRDefault="00E465CF" w:rsidP="00F81C85">
            <w:pPr>
              <w:pStyle w:val="ListParagraph"/>
              <w:ind w:left="0"/>
              <w:jc w:val="both"/>
              <w:rPr>
                <w:lang w:val="af-ZA"/>
              </w:rPr>
            </w:pPr>
            <w:r w:rsidRPr="00C411E9">
              <w:rPr>
                <w:lang w:val="af-ZA"/>
              </w:rPr>
              <w:t xml:space="preserve">Hierdie is egter nie ’n leeftyd se uitstraling nie, maar ’n halfleeftyd, juis omdat die leeftyd so verkort is deur die mens se vernietigingswerk.  </w:t>
            </w:r>
          </w:p>
        </w:tc>
        <w:tc>
          <w:tcPr>
            <w:tcW w:w="656" w:type="dxa"/>
          </w:tcPr>
          <w:p w:rsidR="007D0EC5" w:rsidRDefault="00E465CF" w:rsidP="00F81C85">
            <w:pPr>
              <w:pStyle w:val="ListParagraph"/>
              <w:ind w:left="0"/>
              <w:jc w:val="both"/>
              <w:rPr>
                <w:lang w:val="af-ZA"/>
              </w:rPr>
            </w:pPr>
            <w:r>
              <w:rPr>
                <w:lang w:val="af-ZA"/>
              </w:rPr>
              <w:t>(2)</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DC7BD1" w:rsidP="00F81C85">
            <w:pPr>
              <w:pStyle w:val="ListParagraph"/>
              <w:ind w:left="0"/>
              <w:jc w:val="both"/>
              <w:rPr>
                <w:lang w:val="af-ZA"/>
              </w:rPr>
            </w:pPr>
            <w:r>
              <w:rPr>
                <w:lang w:val="af-ZA"/>
              </w:rPr>
              <w:t>1.11.1</w:t>
            </w:r>
          </w:p>
        </w:tc>
        <w:tc>
          <w:tcPr>
            <w:tcW w:w="7586" w:type="dxa"/>
          </w:tcPr>
          <w:p w:rsidR="007D0EC5" w:rsidRPr="00C411E9" w:rsidRDefault="00DC7BD1" w:rsidP="00F81C85">
            <w:pPr>
              <w:pStyle w:val="ListParagraph"/>
              <w:ind w:left="0"/>
              <w:jc w:val="both"/>
              <w:rPr>
                <w:lang w:val="af-ZA"/>
              </w:rPr>
            </w:pPr>
            <w:r>
              <w:rPr>
                <w:lang w:val="af-ZA"/>
              </w:rPr>
              <w:t>Latyn</w:t>
            </w:r>
          </w:p>
        </w:tc>
        <w:tc>
          <w:tcPr>
            <w:tcW w:w="656" w:type="dxa"/>
          </w:tcPr>
          <w:p w:rsidR="007D0EC5" w:rsidRDefault="00DC7BD1" w:rsidP="00F81C85">
            <w:pPr>
              <w:pStyle w:val="ListParagraph"/>
              <w:ind w:left="0"/>
              <w:jc w:val="both"/>
              <w:rPr>
                <w:lang w:val="af-ZA"/>
              </w:rPr>
            </w:pPr>
            <w:r>
              <w:rPr>
                <w:lang w:val="af-ZA"/>
              </w:rPr>
              <w:t>(1)</w:t>
            </w:r>
          </w:p>
        </w:tc>
      </w:tr>
      <w:tr w:rsidR="007D0EC5" w:rsidTr="005B299F">
        <w:tc>
          <w:tcPr>
            <w:tcW w:w="774" w:type="dxa"/>
          </w:tcPr>
          <w:p w:rsidR="007D0EC5" w:rsidRDefault="00DC7BD1" w:rsidP="00F81C85">
            <w:pPr>
              <w:pStyle w:val="ListParagraph"/>
              <w:ind w:left="0"/>
              <w:jc w:val="both"/>
              <w:rPr>
                <w:lang w:val="af-ZA"/>
              </w:rPr>
            </w:pPr>
            <w:r>
              <w:rPr>
                <w:lang w:val="af-ZA"/>
              </w:rPr>
              <w:t>1.11.2</w:t>
            </w:r>
          </w:p>
        </w:tc>
        <w:tc>
          <w:tcPr>
            <w:tcW w:w="7586" w:type="dxa"/>
          </w:tcPr>
          <w:p w:rsidR="007D0EC5" w:rsidRPr="00C411E9" w:rsidRDefault="00DC7BD1" w:rsidP="00F81C85">
            <w:pPr>
              <w:pStyle w:val="ListParagraph"/>
              <w:ind w:left="0"/>
              <w:jc w:val="both"/>
              <w:rPr>
                <w:lang w:val="af-ZA"/>
              </w:rPr>
            </w:pPr>
            <w:r w:rsidRPr="00C411E9">
              <w:rPr>
                <w:lang w:val="af-ZA"/>
              </w:rPr>
              <w:t>Dit kan hier dui op letterlike ontlasting of bloot besoedeling en gemors</w:t>
            </w:r>
          </w:p>
        </w:tc>
        <w:tc>
          <w:tcPr>
            <w:tcW w:w="656" w:type="dxa"/>
          </w:tcPr>
          <w:p w:rsidR="007D0EC5" w:rsidRDefault="00DC7BD1" w:rsidP="00F81C85">
            <w:pPr>
              <w:pStyle w:val="ListParagraph"/>
              <w:ind w:left="0"/>
              <w:jc w:val="both"/>
              <w:rPr>
                <w:lang w:val="af-ZA"/>
              </w:rPr>
            </w:pPr>
            <w:r>
              <w:rPr>
                <w:lang w:val="af-ZA"/>
              </w:rPr>
              <w:t>(2)</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DC7BD1" w:rsidP="00DC7BD1">
            <w:pPr>
              <w:pStyle w:val="ListParagraph"/>
              <w:ind w:left="0"/>
              <w:jc w:val="both"/>
              <w:rPr>
                <w:lang w:val="af-ZA"/>
              </w:rPr>
            </w:pPr>
            <w:r>
              <w:rPr>
                <w:lang w:val="af-ZA"/>
              </w:rPr>
              <w:t>1.12</w:t>
            </w:r>
          </w:p>
        </w:tc>
        <w:tc>
          <w:tcPr>
            <w:tcW w:w="7586" w:type="dxa"/>
          </w:tcPr>
          <w:p w:rsidR="007D0EC5" w:rsidRPr="00C411E9" w:rsidRDefault="00DC7BD1" w:rsidP="00F81C85">
            <w:pPr>
              <w:pStyle w:val="ListParagraph"/>
              <w:ind w:left="0"/>
              <w:jc w:val="both"/>
              <w:rPr>
                <w:lang w:val="af-ZA"/>
              </w:rPr>
            </w:pPr>
            <w:r>
              <w:rPr>
                <w:lang w:val="af-ZA"/>
              </w:rPr>
              <w:t>R</w:t>
            </w:r>
            <w:r w:rsidRPr="00C411E9">
              <w:rPr>
                <w:lang w:val="af-ZA"/>
              </w:rPr>
              <w:t xml:space="preserve">iool </w:t>
            </w:r>
            <w:r>
              <w:rPr>
                <w:lang w:val="af-ZA"/>
              </w:rPr>
              <w:t xml:space="preserve">word </w:t>
            </w:r>
            <w:r w:rsidRPr="00C411E9">
              <w:rPr>
                <w:lang w:val="af-ZA"/>
              </w:rPr>
              <w:t xml:space="preserve">aan die einde van die reël </w:t>
            </w:r>
            <w:r>
              <w:rPr>
                <w:lang w:val="af-ZA"/>
              </w:rPr>
              <w:t xml:space="preserve">geplaas (in ‘n prominente posisie) </w:t>
            </w:r>
            <w:r w:rsidRPr="00C411E9">
              <w:rPr>
                <w:lang w:val="af-ZA"/>
              </w:rPr>
              <w:t xml:space="preserve">met oseaan eers in die volgende.  </w:t>
            </w:r>
          </w:p>
        </w:tc>
        <w:tc>
          <w:tcPr>
            <w:tcW w:w="656" w:type="dxa"/>
          </w:tcPr>
          <w:p w:rsidR="007D0EC5" w:rsidRDefault="00DC7BD1" w:rsidP="00F81C85">
            <w:pPr>
              <w:pStyle w:val="ListParagraph"/>
              <w:ind w:left="0"/>
              <w:jc w:val="both"/>
              <w:rPr>
                <w:lang w:val="af-ZA"/>
              </w:rPr>
            </w:pPr>
            <w:r>
              <w:rPr>
                <w:lang w:val="af-ZA"/>
              </w:rPr>
              <w:t>(2)</w:t>
            </w:r>
          </w:p>
        </w:tc>
      </w:tr>
      <w:tr w:rsidR="007D0EC5" w:rsidTr="005B299F">
        <w:tc>
          <w:tcPr>
            <w:tcW w:w="774" w:type="dxa"/>
          </w:tcPr>
          <w:p w:rsidR="007D0EC5" w:rsidRDefault="007D0EC5" w:rsidP="00F81C85">
            <w:pPr>
              <w:pStyle w:val="ListParagraph"/>
              <w:ind w:left="0"/>
              <w:jc w:val="both"/>
              <w:rPr>
                <w:lang w:val="af-ZA"/>
              </w:rPr>
            </w:pPr>
          </w:p>
        </w:tc>
        <w:tc>
          <w:tcPr>
            <w:tcW w:w="7586" w:type="dxa"/>
          </w:tcPr>
          <w:p w:rsidR="007D0EC5" w:rsidRPr="00C411E9" w:rsidRDefault="007D0EC5" w:rsidP="00F81C85">
            <w:pPr>
              <w:pStyle w:val="ListParagraph"/>
              <w:ind w:left="0"/>
              <w:jc w:val="both"/>
              <w:rPr>
                <w:lang w:val="af-ZA"/>
              </w:rPr>
            </w:pPr>
          </w:p>
        </w:tc>
        <w:tc>
          <w:tcPr>
            <w:tcW w:w="656" w:type="dxa"/>
          </w:tcPr>
          <w:p w:rsidR="007D0EC5" w:rsidRDefault="007D0EC5" w:rsidP="00F81C85">
            <w:pPr>
              <w:pStyle w:val="ListParagraph"/>
              <w:ind w:left="0"/>
              <w:jc w:val="both"/>
              <w:rPr>
                <w:lang w:val="af-ZA"/>
              </w:rPr>
            </w:pPr>
          </w:p>
        </w:tc>
      </w:tr>
      <w:tr w:rsidR="007D0EC5" w:rsidTr="005B299F">
        <w:tc>
          <w:tcPr>
            <w:tcW w:w="774" w:type="dxa"/>
          </w:tcPr>
          <w:p w:rsidR="007D0EC5" w:rsidRDefault="00882D39" w:rsidP="00F81C85">
            <w:pPr>
              <w:pStyle w:val="ListParagraph"/>
              <w:ind w:left="0"/>
              <w:jc w:val="both"/>
              <w:rPr>
                <w:lang w:val="af-ZA"/>
              </w:rPr>
            </w:pPr>
            <w:r>
              <w:rPr>
                <w:lang w:val="af-ZA"/>
              </w:rPr>
              <w:t>1.13</w:t>
            </w:r>
          </w:p>
        </w:tc>
        <w:tc>
          <w:tcPr>
            <w:tcW w:w="7586" w:type="dxa"/>
          </w:tcPr>
          <w:p w:rsidR="007D0EC5" w:rsidRPr="00C411E9" w:rsidRDefault="00882D39" w:rsidP="00F81C85">
            <w:pPr>
              <w:pStyle w:val="ListParagraph"/>
              <w:ind w:left="0"/>
              <w:jc w:val="both"/>
              <w:rPr>
                <w:lang w:val="af-ZA"/>
              </w:rPr>
            </w:pPr>
            <w:r w:rsidRPr="00C411E9">
              <w:rPr>
                <w:lang w:val="af-ZA"/>
              </w:rPr>
              <w:t xml:space="preserve">Die perdjies is hier die branders wat dikwels as </w:t>
            </w:r>
            <w:r w:rsidRPr="00882D39">
              <w:rPr>
                <w:b/>
                <w:lang w:val="af-ZA"/>
              </w:rPr>
              <w:t>Neptunus se seeperde</w:t>
            </w:r>
            <w:r w:rsidRPr="00C411E9">
              <w:rPr>
                <w:lang w:val="af-ZA"/>
              </w:rPr>
              <w:t xml:space="preserve"> </w:t>
            </w:r>
            <w:r>
              <w:rPr>
                <w:lang w:val="af-ZA"/>
              </w:rPr>
              <w:t xml:space="preserve">(√) </w:t>
            </w:r>
            <w:r w:rsidRPr="00C411E9">
              <w:rPr>
                <w:lang w:val="af-ZA"/>
              </w:rPr>
              <w:t>uitgebeeld is. Die perde het nou oliekuiwe (</w:t>
            </w:r>
            <w:r w:rsidRPr="00882D39">
              <w:rPr>
                <w:b/>
                <w:lang w:val="af-ZA"/>
              </w:rPr>
              <w:t>oliestortings</w:t>
            </w:r>
            <w:r w:rsidRPr="00C411E9">
              <w:rPr>
                <w:lang w:val="af-ZA"/>
              </w:rPr>
              <w:t>)</w:t>
            </w:r>
            <w:r>
              <w:rPr>
                <w:lang w:val="af-ZA"/>
              </w:rPr>
              <w:t xml:space="preserve"> (√)</w:t>
            </w:r>
            <w:r w:rsidRPr="00C411E9">
              <w:rPr>
                <w:lang w:val="af-ZA"/>
              </w:rPr>
              <w:t xml:space="preserve"> en die skuimende raasbekke is nie die wit skuim nie, maar die </w:t>
            </w:r>
            <w:r w:rsidRPr="00882D39">
              <w:rPr>
                <w:b/>
                <w:lang w:val="af-ZA"/>
              </w:rPr>
              <w:t>besoedelingskuim</w:t>
            </w:r>
            <w:r w:rsidRPr="00C411E9">
              <w:rPr>
                <w:lang w:val="af-ZA"/>
              </w:rPr>
              <w:t xml:space="preserve"> </w:t>
            </w:r>
            <w:r>
              <w:rPr>
                <w:lang w:val="af-ZA"/>
              </w:rPr>
              <w:t xml:space="preserve">(√) </w:t>
            </w:r>
            <w:r w:rsidRPr="00C411E9">
              <w:rPr>
                <w:lang w:val="af-ZA"/>
              </w:rPr>
              <w:t xml:space="preserve">— daarom draf hulle nie uit op die strand nie, maar slaan hulle dood neer.  </w:t>
            </w:r>
          </w:p>
        </w:tc>
        <w:tc>
          <w:tcPr>
            <w:tcW w:w="656" w:type="dxa"/>
          </w:tcPr>
          <w:p w:rsidR="007D0EC5" w:rsidRDefault="00882D39" w:rsidP="00F81C85">
            <w:pPr>
              <w:pStyle w:val="ListParagraph"/>
              <w:ind w:left="0"/>
              <w:jc w:val="both"/>
              <w:rPr>
                <w:lang w:val="af-ZA"/>
              </w:rPr>
            </w:pPr>
            <w:r>
              <w:rPr>
                <w:lang w:val="af-ZA"/>
              </w:rPr>
              <w:t>(3)</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Default="00882D39" w:rsidP="00F81C85">
            <w:pPr>
              <w:pStyle w:val="ListParagraph"/>
              <w:ind w:left="0"/>
              <w:jc w:val="both"/>
              <w:rPr>
                <w:lang w:val="af-ZA"/>
              </w:rPr>
            </w:pPr>
          </w:p>
        </w:tc>
      </w:tr>
      <w:tr w:rsidR="00882D39" w:rsidTr="005B299F">
        <w:tc>
          <w:tcPr>
            <w:tcW w:w="774" w:type="dxa"/>
          </w:tcPr>
          <w:p w:rsidR="00882D39" w:rsidRDefault="00882D39" w:rsidP="00F81C85">
            <w:pPr>
              <w:pStyle w:val="ListParagraph"/>
              <w:ind w:left="0"/>
              <w:jc w:val="both"/>
              <w:rPr>
                <w:lang w:val="af-ZA"/>
              </w:rPr>
            </w:pPr>
            <w:r>
              <w:rPr>
                <w:lang w:val="af-ZA"/>
              </w:rPr>
              <w:lastRenderedPageBreak/>
              <w:t>1.14</w:t>
            </w:r>
          </w:p>
        </w:tc>
        <w:tc>
          <w:tcPr>
            <w:tcW w:w="7586" w:type="dxa"/>
          </w:tcPr>
          <w:p w:rsidR="00882D39" w:rsidRPr="00C411E9" w:rsidRDefault="00882D39" w:rsidP="00F81C85">
            <w:pPr>
              <w:pStyle w:val="ListParagraph"/>
              <w:ind w:left="0"/>
              <w:jc w:val="both"/>
              <w:rPr>
                <w:lang w:val="af-ZA"/>
              </w:rPr>
            </w:pPr>
            <w:r w:rsidRPr="00C411E9">
              <w:rPr>
                <w:lang w:val="af-ZA"/>
              </w:rPr>
              <w:t>Die ooreenkoms in die vergelyking lê daarin dat daar so baie voëls en visse uitspoel soos wat skulpies gewoonlik uitgespoel het.</w:t>
            </w:r>
          </w:p>
        </w:tc>
        <w:tc>
          <w:tcPr>
            <w:tcW w:w="656" w:type="dxa"/>
          </w:tcPr>
          <w:p w:rsidR="00882D39" w:rsidRDefault="00882D39" w:rsidP="00F81C85">
            <w:pPr>
              <w:pStyle w:val="ListParagraph"/>
              <w:ind w:left="0"/>
              <w:jc w:val="both"/>
              <w:rPr>
                <w:lang w:val="af-ZA"/>
              </w:rPr>
            </w:pPr>
            <w:r>
              <w:rPr>
                <w:lang w:val="af-ZA"/>
              </w:rPr>
              <w:t>(2)</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Default="00882D39" w:rsidP="00F81C85">
            <w:pPr>
              <w:pStyle w:val="ListParagraph"/>
              <w:ind w:left="0"/>
              <w:jc w:val="both"/>
              <w:rPr>
                <w:lang w:val="af-ZA"/>
              </w:rPr>
            </w:pPr>
          </w:p>
        </w:tc>
      </w:tr>
      <w:tr w:rsidR="00882D39" w:rsidTr="005B299F">
        <w:tc>
          <w:tcPr>
            <w:tcW w:w="774" w:type="dxa"/>
          </w:tcPr>
          <w:p w:rsidR="00882D39" w:rsidRDefault="00882D39" w:rsidP="00F81C85">
            <w:pPr>
              <w:pStyle w:val="ListParagraph"/>
              <w:ind w:left="0"/>
              <w:jc w:val="both"/>
              <w:rPr>
                <w:lang w:val="af-ZA"/>
              </w:rPr>
            </w:pPr>
            <w:r>
              <w:rPr>
                <w:lang w:val="af-ZA"/>
              </w:rPr>
              <w:t>1.15</w:t>
            </w:r>
          </w:p>
        </w:tc>
        <w:tc>
          <w:tcPr>
            <w:tcW w:w="7586" w:type="dxa"/>
          </w:tcPr>
          <w:p w:rsidR="00882D39" w:rsidRDefault="00882D39" w:rsidP="00F81C85">
            <w:pPr>
              <w:pStyle w:val="ListParagraph"/>
              <w:ind w:left="0"/>
              <w:jc w:val="both"/>
              <w:rPr>
                <w:lang w:val="af-ZA"/>
              </w:rPr>
            </w:pPr>
            <w:r w:rsidRPr="00882D39">
              <w:rPr>
                <w:b/>
                <w:lang w:val="af-ZA"/>
              </w:rPr>
              <w:t>Die idiomatiese swanesang is hier ter sprake.</w:t>
            </w:r>
            <w:r w:rsidRPr="00C411E9">
              <w:rPr>
                <w:lang w:val="af-ZA"/>
              </w:rPr>
              <w:t xml:space="preserve"> </w:t>
            </w:r>
          </w:p>
          <w:p w:rsidR="00882D39" w:rsidRDefault="00882D39" w:rsidP="00F81C85">
            <w:pPr>
              <w:pStyle w:val="ListParagraph"/>
              <w:ind w:left="0"/>
              <w:jc w:val="both"/>
              <w:rPr>
                <w:lang w:val="af-ZA"/>
              </w:rPr>
            </w:pPr>
          </w:p>
          <w:p w:rsidR="00882D39" w:rsidRDefault="00882D39" w:rsidP="00F81C85">
            <w:pPr>
              <w:pStyle w:val="ListParagraph"/>
              <w:ind w:left="0"/>
              <w:jc w:val="both"/>
              <w:rPr>
                <w:lang w:val="af-ZA"/>
              </w:rPr>
            </w:pPr>
            <w:r w:rsidRPr="00C411E9">
              <w:rPr>
                <w:lang w:val="af-ZA"/>
              </w:rPr>
              <w:t xml:space="preserve">(Die Grieke het geglo dat die stom swaan sy dood kan voel aankom en dan net voor sy dood skielik die mooiste geluide voortbring, en sterf. Daarom is ’n figuurlike swanesang gewoonlik ’n kunstenaar se laaste en dikwels mooiste optrede voor sy dood, ’n skrywer se laaste en dikwels beste boek voor sy dood.)  </w:t>
            </w:r>
          </w:p>
          <w:p w:rsidR="00882D39" w:rsidRDefault="00882D39" w:rsidP="00F81C85">
            <w:pPr>
              <w:pStyle w:val="ListParagraph"/>
              <w:ind w:left="0"/>
              <w:jc w:val="both"/>
              <w:rPr>
                <w:lang w:val="af-ZA"/>
              </w:rPr>
            </w:pPr>
          </w:p>
          <w:p w:rsidR="00882D39" w:rsidRPr="00882D39" w:rsidRDefault="00882D39" w:rsidP="00F81C85">
            <w:pPr>
              <w:pStyle w:val="ListParagraph"/>
              <w:ind w:left="0"/>
              <w:jc w:val="both"/>
              <w:rPr>
                <w:b/>
                <w:lang w:val="af-ZA"/>
              </w:rPr>
            </w:pPr>
            <w:r w:rsidRPr="00882D39">
              <w:rPr>
                <w:b/>
                <w:lang w:val="af-ZA"/>
              </w:rPr>
              <w:t xml:space="preserve">Hier word die dood van die planeet aangekondig.  </w:t>
            </w:r>
          </w:p>
        </w:tc>
        <w:tc>
          <w:tcPr>
            <w:tcW w:w="656" w:type="dxa"/>
          </w:tcPr>
          <w:p w:rsidR="00882D39" w:rsidRDefault="00882D39" w:rsidP="00F81C85">
            <w:pPr>
              <w:pStyle w:val="ListParagraph"/>
              <w:ind w:left="0"/>
              <w:jc w:val="both"/>
              <w:rPr>
                <w:lang w:val="af-ZA"/>
              </w:rPr>
            </w:pPr>
            <w:r>
              <w:rPr>
                <w:lang w:val="af-ZA"/>
              </w:rPr>
              <w:t>(2)</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Default="00882D39" w:rsidP="00F81C85">
            <w:pPr>
              <w:pStyle w:val="ListParagraph"/>
              <w:ind w:left="0"/>
              <w:jc w:val="both"/>
              <w:rPr>
                <w:lang w:val="af-ZA"/>
              </w:rPr>
            </w:pPr>
          </w:p>
        </w:tc>
      </w:tr>
      <w:tr w:rsidR="00882D39" w:rsidTr="005B299F">
        <w:tc>
          <w:tcPr>
            <w:tcW w:w="774" w:type="dxa"/>
          </w:tcPr>
          <w:p w:rsidR="00882D39" w:rsidRDefault="00882D39" w:rsidP="00F81C85">
            <w:pPr>
              <w:pStyle w:val="ListParagraph"/>
              <w:ind w:left="0"/>
              <w:jc w:val="both"/>
              <w:rPr>
                <w:lang w:val="af-ZA"/>
              </w:rPr>
            </w:pPr>
            <w:r>
              <w:rPr>
                <w:lang w:val="af-ZA"/>
              </w:rPr>
              <w:t>1.16</w:t>
            </w:r>
          </w:p>
        </w:tc>
        <w:tc>
          <w:tcPr>
            <w:tcW w:w="7586" w:type="dxa"/>
          </w:tcPr>
          <w:p w:rsidR="00882D39" w:rsidRPr="00C411E9" w:rsidRDefault="00882D39" w:rsidP="00F81C85">
            <w:pPr>
              <w:pStyle w:val="ListParagraph"/>
              <w:ind w:left="0"/>
              <w:jc w:val="both"/>
              <w:rPr>
                <w:lang w:val="af-ZA"/>
              </w:rPr>
            </w:pPr>
            <w:r w:rsidRPr="00C411E9">
              <w:rPr>
                <w:lang w:val="af-ZA"/>
              </w:rPr>
              <w:t xml:space="preserve">Gemaak dui op ’n skeppingswerk, hier is dit eerder vernietigingswerk.  </w:t>
            </w:r>
          </w:p>
        </w:tc>
        <w:tc>
          <w:tcPr>
            <w:tcW w:w="656" w:type="dxa"/>
          </w:tcPr>
          <w:p w:rsidR="00882D39" w:rsidRDefault="00882D39" w:rsidP="00F81C85">
            <w:pPr>
              <w:pStyle w:val="ListParagraph"/>
              <w:ind w:left="0"/>
              <w:jc w:val="both"/>
              <w:rPr>
                <w:lang w:val="af-ZA"/>
              </w:rPr>
            </w:pPr>
            <w:r>
              <w:rPr>
                <w:lang w:val="af-ZA"/>
              </w:rPr>
              <w:t>(2)</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Default="00882D39" w:rsidP="00F81C85">
            <w:pPr>
              <w:pStyle w:val="ListParagraph"/>
              <w:ind w:left="0"/>
              <w:jc w:val="both"/>
              <w:rPr>
                <w:lang w:val="af-ZA"/>
              </w:rPr>
            </w:pPr>
          </w:p>
        </w:tc>
      </w:tr>
      <w:tr w:rsidR="00882D39" w:rsidTr="005B299F">
        <w:tc>
          <w:tcPr>
            <w:tcW w:w="774" w:type="dxa"/>
          </w:tcPr>
          <w:p w:rsidR="00882D39" w:rsidRDefault="00882D39" w:rsidP="00F81C85">
            <w:pPr>
              <w:pStyle w:val="ListParagraph"/>
              <w:ind w:left="0"/>
              <w:jc w:val="both"/>
              <w:rPr>
                <w:lang w:val="af-ZA"/>
              </w:rPr>
            </w:pPr>
            <w:r>
              <w:rPr>
                <w:lang w:val="af-ZA"/>
              </w:rPr>
              <w:t>1.17</w:t>
            </w:r>
          </w:p>
        </w:tc>
        <w:tc>
          <w:tcPr>
            <w:tcW w:w="7586" w:type="dxa"/>
          </w:tcPr>
          <w:p w:rsidR="00882D39" w:rsidRPr="00C411E9" w:rsidRDefault="00472E07" w:rsidP="00472E07">
            <w:pPr>
              <w:rPr>
                <w:lang w:val="af-ZA"/>
              </w:rPr>
            </w:pPr>
            <w:r w:rsidRPr="007977EB">
              <w:rPr>
                <w:lang w:val="af-ZA"/>
              </w:rPr>
              <w:t>Die mens is verantwoordelik vir die vernietiging van die aarde wat God se handewerk is.</w:t>
            </w:r>
          </w:p>
        </w:tc>
        <w:tc>
          <w:tcPr>
            <w:tcW w:w="656" w:type="dxa"/>
          </w:tcPr>
          <w:p w:rsidR="00882D39" w:rsidRDefault="00472E07" w:rsidP="00F81C85">
            <w:pPr>
              <w:pStyle w:val="ListParagraph"/>
              <w:ind w:left="0"/>
              <w:jc w:val="both"/>
              <w:rPr>
                <w:lang w:val="af-ZA"/>
              </w:rPr>
            </w:pPr>
            <w:r>
              <w:rPr>
                <w:lang w:val="af-ZA"/>
              </w:rPr>
              <w:t>(2)</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Default="00882D39" w:rsidP="00F81C85">
            <w:pPr>
              <w:pStyle w:val="ListParagraph"/>
              <w:ind w:left="0"/>
              <w:jc w:val="both"/>
              <w:rPr>
                <w:lang w:val="af-ZA"/>
              </w:rPr>
            </w:pPr>
          </w:p>
        </w:tc>
      </w:tr>
      <w:tr w:rsidR="00882D39" w:rsidTr="005B299F">
        <w:tc>
          <w:tcPr>
            <w:tcW w:w="774" w:type="dxa"/>
          </w:tcPr>
          <w:p w:rsidR="00882D39" w:rsidRDefault="00CB7C8F" w:rsidP="00F81C85">
            <w:pPr>
              <w:pStyle w:val="ListParagraph"/>
              <w:ind w:left="0"/>
              <w:jc w:val="both"/>
              <w:rPr>
                <w:lang w:val="af-ZA"/>
              </w:rPr>
            </w:pPr>
            <w:r>
              <w:rPr>
                <w:lang w:val="af-ZA"/>
              </w:rPr>
              <w:t>1.18</w:t>
            </w:r>
          </w:p>
        </w:tc>
        <w:tc>
          <w:tcPr>
            <w:tcW w:w="7586" w:type="dxa"/>
          </w:tcPr>
          <w:p w:rsidR="00CB7C8F" w:rsidRPr="005B299F" w:rsidRDefault="00CB7C8F" w:rsidP="00F81C85">
            <w:pPr>
              <w:pStyle w:val="ListParagraph"/>
              <w:ind w:left="0"/>
              <w:jc w:val="both"/>
              <w:rPr>
                <w:u w:val="single"/>
                <w:lang w:val="af-ZA"/>
              </w:rPr>
            </w:pPr>
            <w:r w:rsidRPr="005B299F">
              <w:rPr>
                <w:u w:val="single"/>
                <w:lang w:val="af-ZA"/>
              </w:rPr>
              <w:t>OOP VRAAG:</w:t>
            </w:r>
          </w:p>
          <w:p w:rsidR="00CB7C8F" w:rsidRDefault="00CB7C8F" w:rsidP="00F81C85">
            <w:pPr>
              <w:pStyle w:val="ListParagraph"/>
              <w:ind w:left="0"/>
              <w:jc w:val="both"/>
              <w:rPr>
                <w:lang w:val="af-ZA"/>
              </w:rPr>
            </w:pPr>
            <w:r>
              <w:rPr>
                <w:lang w:val="af-ZA"/>
              </w:rPr>
              <w:t>Ja.  Die digter suggereer daarmee dat die mens homself die vryheid toe</w:t>
            </w:r>
            <w:r w:rsidR="005B299F">
              <w:rPr>
                <w:lang w:val="af-ZA"/>
              </w:rPr>
              <w:t>ë</w:t>
            </w:r>
            <w:r>
              <w:rPr>
                <w:lang w:val="af-ZA"/>
              </w:rPr>
              <w:t>ien om die aarde tot eie kortermyn voordeel te benut sonder om noodwendig aan die langtermyn implikasies daarvan te dink.</w:t>
            </w:r>
          </w:p>
          <w:p w:rsidR="00CB7C8F" w:rsidRDefault="00CB7C8F" w:rsidP="00F81C85">
            <w:pPr>
              <w:pStyle w:val="ListParagraph"/>
              <w:ind w:left="0"/>
              <w:jc w:val="both"/>
              <w:rPr>
                <w:lang w:val="af-ZA"/>
              </w:rPr>
            </w:pPr>
          </w:p>
          <w:p w:rsidR="00CB7C8F" w:rsidRPr="005B299F" w:rsidRDefault="00CB7C8F" w:rsidP="005B299F">
            <w:pPr>
              <w:pStyle w:val="ListParagraph"/>
              <w:ind w:left="0"/>
              <w:jc w:val="center"/>
              <w:rPr>
                <w:b/>
                <w:lang w:val="af-ZA"/>
              </w:rPr>
            </w:pPr>
            <w:r w:rsidRPr="005B299F">
              <w:rPr>
                <w:b/>
                <w:lang w:val="af-ZA"/>
              </w:rPr>
              <w:t>Of</w:t>
            </w:r>
          </w:p>
          <w:p w:rsidR="00882D39" w:rsidRPr="00C411E9" w:rsidRDefault="00CB7C8F" w:rsidP="00F81C85">
            <w:pPr>
              <w:pStyle w:val="ListParagraph"/>
              <w:ind w:left="0"/>
              <w:jc w:val="both"/>
              <w:rPr>
                <w:lang w:val="af-ZA"/>
              </w:rPr>
            </w:pPr>
            <w:r>
              <w:rPr>
                <w:lang w:val="af-ZA"/>
              </w:rPr>
              <w:t xml:space="preserve">Nee. </w:t>
            </w:r>
            <w:r w:rsidR="005B299F">
              <w:rPr>
                <w:lang w:val="af-ZA"/>
              </w:rPr>
              <w:t xml:space="preserve">Leerder se eie opinie en motivering.  </w:t>
            </w:r>
          </w:p>
        </w:tc>
        <w:tc>
          <w:tcPr>
            <w:tcW w:w="656" w:type="dxa"/>
          </w:tcPr>
          <w:p w:rsidR="00882D39" w:rsidRDefault="005B299F" w:rsidP="00F81C85">
            <w:pPr>
              <w:pStyle w:val="ListParagraph"/>
              <w:ind w:left="0"/>
              <w:jc w:val="both"/>
              <w:rPr>
                <w:lang w:val="af-ZA"/>
              </w:rPr>
            </w:pPr>
            <w:r>
              <w:rPr>
                <w:lang w:val="af-ZA"/>
              </w:rPr>
              <w:t>(1)</w:t>
            </w:r>
          </w:p>
        </w:tc>
      </w:tr>
      <w:tr w:rsidR="00882D39" w:rsidTr="005B299F">
        <w:tc>
          <w:tcPr>
            <w:tcW w:w="774" w:type="dxa"/>
          </w:tcPr>
          <w:p w:rsidR="00882D39" w:rsidRDefault="00882D39" w:rsidP="00F81C85">
            <w:pPr>
              <w:pStyle w:val="ListParagraph"/>
              <w:ind w:left="0"/>
              <w:jc w:val="both"/>
              <w:rPr>
                <w:lang w:val="af-ZA"/>
              </w:rPr>
            </w:pPr>
          </w:p>
        </w:tc>
        <w:tc>
          <w:tcPr>
            <w:tcW w:w="7586" w:type="dxa"/>
          </w:tcPr>
          <w:p w:rsidR="00882D39" w:rsidRPr="00C411E9" w:rsidRDefault="00882D39" w:rsidP="00F81C85">
            <w:pPr>
              <w:pStyle w:val="ListParagraph"/>
              <w:ind w:left="0"/>
              <w:jc w:val="both"/>
              <w:rPr>
                <w:lang w:val="af-ZA"/>
              </w:rPr>
            </w:pPr>
          </w:p>
        </w:tc>
        <w:tc>
          <w:tcPr>
            <w:tcW w:w="656" w:type="dxa"/>
          </w:tcPr>
          <w:p w:rsidR="00882D39" w:rsidRPr="00D34EB5" w:rsidRDefault="005B299F" w:rsidP="00F81C85">
            <w:pPr>
              <w:pStyle w:val="ListParagraph"/>
              <w:ind w:left="0"/>
              <w:jc w:val="both"/>
              <w:rPr>
                <w:b/>
                <w:lang w:val="af-ZA"/>
              </w:rPr>
            </w:pPr>
            <w:bookmarkStart w:id="0" w:name="_GoBack"/>
            <w:r w:rsidRPr="00D34EB5">
              <w:rPr>
                <w:b/>
                <w:lang w:val="af-ZA"/>
              </w:rPr>
              <w:t>[40]</w:t>
            </w:r>
            <w:bookmarkEnd w:id="0"/>
          </w:p>
        </w:tc>
      </w:tr>
    </w:tbl>
    <w:p w:rsidR="00B873BB" w:rsidRDefault="00B873BB"/>
    <w:p w:rsidR="00B873BB" w:rsidRDefault="00B873BB"/>
    <w:p w:rsidR="00B873BB" w:rsidRDefault="00B873BB" w:rsidP="005B299F">
      <w:pPr>
        <w:pStyle w:val="ListParagraph"/>
        <w:ind w:left="360"/>
      </w:pPr>
    </w:p>
    <w:sectPr w:rsidR="00B87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44AAA"/>
    <w:multiLevelType w:val="hybridMultilevel"/>
    <w:tmpl w:val="30742F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1E85BD6"/>
    <w:multiLevelType w:val="hybridMultilevel"/>
    <w:tmpl w:val="DBEEEE40"/>
    <w:lvl w:ilvl="0" w:tplc="29561BB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A4B6B"/>
    <w:multiLevelType w:val="hybridMultilevel"/>
    <w:tmpl w:val="C6DCA14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BB"/>
    <w:rsid w:val="000134AC"/>
    <w:rsid w:val="00017FE9"/>
    <w:rsid w:val="00021868"/>
    <w:rsid w:val="00033158"/>
    <w:rsid w:val="0005431E"/>
    <w:rsid w:val="00055EB3"/>
    <w:rsid w:val="000656D2"/>
    <w:rsid w:val="00070286"/>
    <w:rsid w:val="000A40AA"/>
    <w:rsid w:val="000A6200"/>
    <w:rsid w:val="000B5DF2"/>
    <w:rsid w:val="000C2DF7"/>
    <w:rsid w:val="000C44A4"/>
    <w:rsid w:val="000C7868"/>
    <w:rsid w:val="000E00DA"/>
    <w:rsid w:val="000E0187"/>
    <w:rsid w:val="000E6580"/>
    <w:rsid w:val="001009CA"/>
    <w:rsid w:val="00113396"/>
    <w:rsid w:val="0011424D"/>
    <w:rsid w:val="001178B8"/>
    <w:rsid w:val="00125CC1"/>
    <w:rsid w:val="001349A1"/>
    <w:rsid w:val="00136F53"/>
    <w:rsid w:val="001407D1"/>
    <w:rsid w:val="00164906"/>
    <w:rsid w:val="001A389D"/>
    <w:rsid w:val="001C05F4"/>
    <w:rsid w:val="001C7401"/>
    <w:rsid w:val="001D0685"/>
    <w:rsid w:val="001D4C68"/>
    <w:rsid w:val="001D631E"/>
    <w:rsid w:val="002009B4"/>
    <w:rsid w:val="00223EB2"/>
    <w:rsid w:val="002412AB"/>
    <w:rsid w:val="002413E0"/>
    <w:rsid w:val="00254655"/>
    <w:rsid w:val="00262CDE"/>
    <w:rsid w:val="00267C75"/>
    <w:rsid w:val="002716EE"/>
    <w:rsid w:val="00272627"/>
    <w:rsid w:val="00280408"/>
    <w:rsid w:val="00285B75"/>
    <w:rsid w:val="0029198B"/>
    <w:rsid w:val="002A308D"/>
    <w:rsid w:val="002B4B6C"/>
    <w:rsid w:val="002C1160"/>
    <w:rsid w:val="002C7702"/>
    <w:rsid w:val="002D26D6"/>
    <w:rsid w:val="002D657B"/>
    <w:rsid w:val="00303975"/>
    <w:rsid w:val="00314353"/>
    <w:rsid w:val="00325F4D"/>
    <w:rsid w:val="003270A6"/>
    <w:rsid w:val="00345AB1"/>
    <w:rsid w:val="00351D6C"/>
    <w:rsid w:val="003522BC"/>
    <w:rsid w:val="0035583A"/>
    <w:rsid w:val="00363558"/>
    <w:rsid w:val="00377EF4"/>
    <w:rsid w:val="00383CD1"/>
    <w:rsid w:val="003A6E0C"/>
    <w:rsid w:val="003B532D"/>
    <w:rsid w:val="003B68C0"/>
    <w:rsid w:val="003E00FC"/>
    <w:rsid w:val="003F3D4A"/>
    <w:rsid w:val="00420207"/>
    <w:rsid w:val="00420E28"/>
    <w:rsid w:val="00434338"/>
    <w:rsid w:val="00447F3C"/>
    <w:rsid w:val="00455830"/>
    <w:rsid w:val="0046371B"/>
    <w:rsid w:val="00472E07"/>
    <w:rsid w:val="0048032C"/>
    <w:rsid w:val="00495AD1"/>
    <w:rsid w:val="004B767D"/>
    <w:rsid w:val="004F5610"/>
    <w:rsid w:val="00510F61"/>
    <w:rsid w:val="00516478"/>
    <w:rsid w:val="0051651F"/>
    <w:rsid w:val="0051782E"/>
    <w:rsid w:val="00530B54"/>
    <w:rsid w:val="00533D72"/>
    <w:rsid w:val="0053691F"/>
    <w:rsid w:val="005A2F17"/>
    <w:rsid w:val="005B099C"/>
    <w:rsid w:val="005B299F"/>
    <w:rsid w:val="005B2EFA"/>
    <w:rsid w:val="005D7334"/>
    <w:rsid w:val="005E6162"/>
    <w:rsid w:val="00602047"/>
    <w:rsid w:val="00615970"/>
    <w:rsid w:val="00620E0C"/>
    <w:rsid w:val="0066327F"/>
    <w:rsid w:val="00672A29"/>
    <w:rsid w:val="00676E34"/>
    <w:rsid w:val="006824BB"/>
    <w:rsid w:val="00684C98"/>
    <w:rsid w:val="00687B19"/>
    <w:rsid w:val="006A1FD3"/>
    <w:rsid w:val="006B54EE"/>
    <w:rsid w:val="006B5830"/>
    <w:rsid w:val="006E6752"/>
    <w:rsid w:val="00701F84"/>
    <w:rsid w:val="0071493E"/>
    <w:rsid w:val="00725A9D"/>
    <w:rsid w:val="00732145"/>
    <w:rsid w:val="00760749"/>
    <w:rsid w:val="00762C1A"/>
    <w:rsid w:val="007712F8"/>
    <w:rsid w:val="00776B2D"/>
    <w:rsid w:val="007850CB"/>
    <w:rsid w:val="00793FDD"/>
    <w:rsid w:val="007D0EC5"/>
    <w:rsid w:val="007D4F42"/>
    <w:rsid w:val="007D6445"/>
    <w:rsid w:val="007E1430"/>
    <w:rsid w:val="008062BC"/>
    <w:rsid w:val="00820DD4"/>
    <w:rsid w:val="00826AC4"/>
    <w:rsid w:val="00827B89"/>
    <w:rsid w:val="00830F75"/>
    <w:rsid w:val="008315F9"/>
    <w:rsid w:val="00833FF2"/>
    <w:rsid w:val="00845C3E"/>
    <w:rsid w:val="00853B44"/>
    <w:rsid w:val="00865929"/>
    <w:rsid w:val="00882D39"/>
    <w:rsid w:val="00895EE9"/>
    <w:rsid w:val="008A7762"/>
    <w:rsid w:val="008B5CD8"/>
    <w:rsid w:val="008C57C6"/>
    <w:rsid w:val="008C6546"/>
    <w:rsid w:val="008E3DA1"/>
    <w:rsid w:val="00922E52"/>
    <w:rsid w:val="00926AE8"/>
    <w:rsid w:val="00931094"/>
    <w:rsid w:val="00933478"/>
    <w:rsid w:val="00936A3C"/>
    <w:rsid w:val="0094185E"/>
    <w:rsid w:val="0099035E"/>
    <w:rsid w:val="009B4E64"/>
    <w:rsid w:val="009D1B2B"/>
    <w:rsid w:val="00A06690"/>
    <w:rsid w:val="00A30FAC"/>
    <w:rsid w:val="00A410C9"/>
    <w:rsid w:val="00A52E02"/>
    <w:rsid w:val="00A65B2F"/>
    <w:rsid w:val="00A70462"/>
    <w:rsid w:val="00A84A36"/>
    <w:rsid w:val="00A86FBD"/>
    <w:rsid w:val="00AA300D"/>
    <w:rsid w:val="00AA4F80"/>
    <w:rsid w:val="00AB7E3D"/>
    <w:rsid w:val="00AC2E4D"/>
    <w:rsid w:val="00AE0660"/>
    <w:rsid w:val="00AE322A"/>
    <w:rsid w:val="00B01C73"/>
    <w:rsid w:val="00B37E1D"/>
    <w:rsid w:val="00B54649"/>
    <w:rsid w:val="00B652FF"/>
    <w:rsid w:val="00B6648C"/>
    <w:rsid w:val="00B873BB"/>
    <w:rsid w:val="00B9103F"/>
    <w:rsid w:val="00BB0095"/>
    <w:rsid w:val="00BB2A72"/>
    <w:rsid w:val="00BC24E0"/>
    <w:rsid w:val="00BC4654"/>
    <w:rsid w:val="00BE3CEC"/>
    <w:rsid w:val="00BF6209"/>
    <w:rsid w:val="00BF7564"/>
    <w:rsid w:val="00C019FA"/>
    <w:rsid w:val="00C17F16"/>
    <w:rsid w:val="00C516B5"/>
    <w:rsid w:val="00C71FC6"/>
    <w:rsid w:val="00C81491"/>
    <w:rsid w:val="00CB2A42"/>
    <w:rsid w:val="00CB7C8F"/>
    <w:rsid w:val="00CD3601"/>
    <w:rsid w:val="00CD453E"/>
    <w:rsid w:val="00CF5AB0"/>
    <w:rsid w:val="00CF7AC0"/>
    <w:rsid w:val="00D1232C"/>
    <w:rsid w:val="00D16B6B"/>
    <w:rsid w:val="00D1760E"/>
    <w:rsid w:val="00D34EB5"/>
    <w:rsid w:val="00D40B6D"/>
    <w:rsid w:val="00D4223A"/>
    <w:rsid w:val="00D47DE7"/>
    <w:rsid w:val="00D64CC7"/>
    <w:rsid w:val="00D664F1"/>
    <w:rsid w:val="00D67B1D"/>
    <w:rsid w:val="00D81916"/>
    <w:rsid w:val="00D94A00"/>
    <w:rsid w:val="00DA3572"/>
    <w:rsid w:val="00DB16A6"/>
    <w:rsid w:val="00DC7BD1"/>
    <w:rsid w:val="00DE71C8"/>
    <w:rsid w:val="00DF148E"/>
    <w:rsid w:val="00E05E51"/>
    <w:rsid w:val="00E42517"/>
    <w:rsid w:val="00E465CF"/>
    <w:rsid w:val="00E76409"/>
    <w:rsid w:val="00E824E6"/>
    <w:rsid w:val="00E84E9D"/>
    <w:rsid w:val="00E9592F"/>
    <w:rsid w:val="00EA37BB"/>
    <w:rsid w:val="00EA7CEE"/>
    <w:rsid w:val="00F31FF4"/>
    <w:rsid w:val="00F352A0"/>
    <w:rsid w:val="00F42681"/>
    <w:rsid w:val="00F55D0D"/>
    <w:rsid w:val="00F705AC"/>
    <w:rsid w:val="00FA034E"/>
    <w:rsid w:val="00FB39D7"/>
    <w:rsid w:val="00FF0C2E"/>
    <w:rsid w:val="00FF3510"/>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F016-1D33-4147-9771-A1D61BD3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BB"/>
    <w:pPr>
      <w:ind w:left="720"/>
      <w:contextualSpacing/>
    </w:pPr>
  </w:style>
  <w:style w:type="table" w:styleId="TableGrid">
    <w:name w:val="Table Grid"/>
    <w:basedOn w:val="TableNormal"/>
    <w:uiPriority w:val="39"/>
    <w:rsid w:val="00B8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8</cp:revision>
  <dcterms:created xsi:type="dcterms:W3CDTF">2015-11-10T08:32:00Z</dcterms:created>
  <dcterms:modified xsi:type="dcterms:W3CDTF">2015-11-17T13:59:00Z</dcterms:modified>
</cp:coreProperties>
</file>